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22B83" w14:textId="44A4324A" w:rsidR="003A341E" w:rsidRDefault="003A341E" w:rsidP="003A341E">
      <w:pPr>
        <w:pStyle w:val="Rubrik1"/>
        <w:rPr>
          <w:lang w:val="en-US"/>
        </w:rPr>
      </w:pPr>
      <w:r>
        <w:rPr>
          <w:lang w:val="en-US"/>
        </w:rPr>
        <w:t>TOR Global Stars call Green Shipping</w:t>
      </w:r>
    </w:p>
    <w:p w14:paraId="6AE228D8" w14:textId="04A2936B" w:rsidR="003A341E" w:rsidRDefault="003A341E" w:rsidP="003A341E">
      <w:pPr>
        <w:pStyle w:val="Rubrik2"/>
        <w:rPr>
          <w:lang w:val="en-US"/>
        </w:rPr>
      </w:pPr>
      <w:r>
        <w:rPr>
          <w:lang w:val="en-US"/>
        </w:rPr>
        <w:t>Background</w:t>
      </w:r>
    </w:p>
    <w:p w14:paraId="6BFE158F" w14:textId="68926C04" w:rsidR="003A341E" w:rsidRDefault="003A341E" w:rsidP="003A341E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Greenhouse gas emissions from shipping represent about 2,5% of global total</w:t>
      </w:r>
    </w:p>
    <w:p w14:paraId="7FDC671B" w14:textId="6DA22792" w:rsidR="003A341E" w:rsidRDefault="003A341E" w:rsidP="003A341E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These emissions are projected to grow 50-250% in the coming decades</w:t>
      </w:r>
    </w:p>
    <w:p w14:paraId="5632A4CD" w14:textId="77777777" w:rsidR="003A341E" w:rsidRDefault="003A341E" w:rsidP="003A341E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Furthermore, much of the fuel used is extremely dirty, leading to (heavy) air pollution in and near </w:t>
      </w:r>
      <w:proofErr w:type="spellStart"/>
      <w:r>
        <w:rPr>
          <w:lang w:val="en-US"/>
        </w:rPr>
        <w:t>harbours</w:t>
      </w:r>
      <w:proofErr w:type="spellEnd"/>
      <w:r>
        <w:rPr>
          <w:lang w:val="en-US"/>
        </w:rPr>
        <w:t>.</w:t>
      </w:r>
    </w:p>
    <w:p w14:paraId="12D7DEC9" w14:textId="77777777" w:rsidR="003A341E" w:rsidRDefault="003A341E" w:rsidP="003A341E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IMO’s greenhouse gas strategy envisages a reduction in carbon intensity of international shipping by 40% by 2030 and 70% by 2050 (base: 2008)</w:t>
      </w:r>
    </w:p>
    <w:p w14:paraId="00D5044E" w14:textId="037D68C4" w:rsidR="003A341E" w:rsidRDefault="003D2159" w:rsidP="003A341E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Similar (national) reduction targets exist for inland shipping</w:t>
      </w:r>
    </w:p>
    <w:p w14:paraId="211C793E" w14:textId="77777777" w:rsidR="003D2159" w:rsidRDefault="003D2159" w:rsidP="003D2159">
      <w:pPr>
        <w:rPr>
          <w:lang w:val="en-US"/>
        </w:rPr>
      </w:pPr>
    </w:p>
    <w:p w14:paraId="392B3DA4" w14:textId="774B9D8D" w:rsidR="003D2159" w:rsidRDefault="003D2159" w:rsidP="003D2159">
      <w:pPr>
        <w:pStyle w:val="Rubrik2"/>
        <w:rPr>
          <w:lang w:val="en-US"/>
        </w:rPr>
      </w:pPr>
      <w:r>
        <w:rPr>
          <w:lang w:val="en-US"/>
        </w:rPr>
        <w:t>Focus of call</w:t>
      </w:r>
    </w:p>
    <w:p w14:paraId="2AE83331" w14:textId="707951FD" w:rsidR="003D2159" w:rsidRDefault="003D2159" w:rsidP="003D2159">
      <w:pPr>
        <w:rPr>
          <w:lang w:val="en-US"/>
        </w:rPr>
      </w:pPr>
      <w:r>
        <w:rPr>
          <w:lang w:val="en-US"/>
        </w:rPr>
        <w:t>In principle any technology that leads to significantly curbing emissions by waterborne vessels, among which:</w:t>
      </w:r>
    </w:p>
    <w:p w14:paraId="0D24D6FE" w14:textId="07196561" w:rsidR="003D2159" w:rsidRDefault="003D2159" w:rsidP="003D2159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Technologies that increase the energy efficiency of vessels</w:t>
      </w:r>
    </w:p>
    <w:p w14:paraId="39AAC839" w14:textId="71CAC1C3" w:rsidR="003D2159" w:rsidRDefault="003D2159" w:rsidP="003D2159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Technologies specific to the capture, treatment and utilization of exhaust emissions of both greenhouse gasses and air pollutants</w:t>
      </w:r>
    </w:p>
    <w:p w14:paraId="0A7857C5" w14:textId="7452E984" w:rsidR="003D2159" w:rsidRDefault="003D2159" w:rsidP="003D2159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Alternative fuels and energy sources and related machinery</w:t>
      </w:r>
    </w:p>
    <w:p w14:paraId="2BD55E65" w14:textId="2BE7D6CB" w:rsidR="003D2159" w:rsidRDefault="003D2159" w:rsidP="003D2159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Technologies that decrease the carbon intensity and air pollution of the waterborne shipping system as a whole</w:t>
      </w:r>
      <w:r w:rsidR="00E0257A">
        <w:rPr>
          <w:lang w:val="en-US"/>
        </w:rPr>
        <w:t xml:space="preserve">, including </w:t>
      </w:r>
      <w:proofErr w:type="spellStart"/>
      <w:r w:rsidR="00E0257A">
        <w:rPr>
          <w:lang w:val="en-US"/>
        </w:rPr>
        <w:t>harbours</w:t>
      </w:r>
      <w:proofErr w:type="spellEnd"/>
    </w:p>
    <w:p w14:paraId="7827F246" w14:textId="467D9574" w:rsidR="00E0257A" w:rsidRDefault="00E0257A" w:rsidP="00E0257A">
      <w:pPr>
        <w:rPr>
          <w:lang w:val="en-US"/>
        </w:rPr>
      </w:pPr>
    </w:p>
    <w:p w14:paraId="7713B983" w14:textId="77777777" w:rsidR="00F16A9B" w:rsidRDefault="00F16A9B" w:rsidP="00F16A9B">
      <w:pPr>
        <w:pStyle w:val="Rubrik2"/>
        <w:rPr>
          <w:lang w:val="en-US"/>
        </w:rPr>
      </w:pPr>
      <w:r>
        <w:rPr>
          <w:lang w:val="en-US"/>
        </w:rPr>
        <w:t>Scope of call</w:t>
      </w:r>
    </w:p>
    <w:p w14:paraId="4AC0CB67" w14:textId="77777777" w:rsidR="00F16A9B" w:rsidRDefault="00F16A9B" w:rsidP="00F16A9B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Market-oriented R&amp;D projects</w:t>
      </w:r>
    </w:p>
    <w:p w14:paraId="61480F26" w14:textId="77777777" w:rsidR="00F16A9B" w:rsidRDefault="00F16A9B" w:rsidP="00F16A9B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Industry-led projects, resulting in new processes, products or services</w:t>
      </w:r>
    </w:p>
    <w:p w14:paraId="247A11C1" w14:textId="77777777" w:rsidR="00F16A9B" w:rsidRDefault="00F16A9B" w:rsidP="00F16A9B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International consortia with participants from at least one European country and China</w:t>
      </w:r>
    </w:p>
    <w:p w14:paraId="7A07D0A2" w14:textId="3570F125" w:rsidR="00F16A9B" w:rsidRDefault="00F16A9B" w:rsidP="00F16A9B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Project consortia must include </w:t>
      </w:r>
      <w:r w:rsidR="0080023F">
        <w:rPr>
          <w:lang w:val="en-US"/>
        </w:rPr>
        <w:t>(TBD)</w:t>
      </w:r>
    </w:p>
    <w:p w14:paraId="18DBC78C" w14:textId="77777777" w:rsidR="00F16A9B" w:rsidRDefault="00F16A9B" w:rsidP="00F16A9B">
      <w:pPr>
        <w:pStyle w:val="Liststycke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at least one European company OR </w:t>
      </w:r>
    </w:p>
    <w:p w14:paraId="42830087" w14:textId="77777777" w:rsidR="00F16A9B" w:rsidRDefault="00F16A9B" w:rsidP="00F16A9B">
      <w:pPr>
        <w:pStyle w:val="Liststycke"/>
        <w:numPr>
          <w:ilvl w:val="1"/>
          <w:numId w:val="1"/>
        </w:numPr>
        <w:rPr>
          <w:lang w:val="en-US"/>
        </w:rPr>
      </w:pPr>
      <w:r>
        <w:rPr>
          <w:lang w:val="en-US"/>
        </w:rPr>
        <w:t>at least one company and one institute from each country participating in the project</w:t>
      </w:r>
    </w:p>
    <w:p w14:paraId="36B81D80" w14:textId="77777777" w:rsidR="00F16A9B" w:rsidRDefault="00F16A9B" w:rsidP="00F16A9B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Project results ready for application within two years after the end of the project</w:t>
      </w:r>
    </w:p>
    <w:p w14:paraId="505084E6" w14:textId="77777777" w:rsidR="00F16A9B" w:rsidRPr="00E0257A" w:rsidRDefault="00F16A9B" w:rsidP="00F16A9B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Maximum duration of the projects is 36 months</w:t>
      </w:r>
    </w:p>
    <w:p w14:paraId="5ADB6645" w14:textId="3C075DBF" w:rsidR="00E0257A" w:rsidRDefault="00E0257A" w:rsidP="00E0257A">
      <w:pPr>
        <w:rPr>
          <w:lang w:val="en-US"/>
        </w:rPr>
      </w:pPr>
    </w:p>
    <w:p w14:paraId="01A43B56" w14:textId="26AD539F" w:rsidR="00F16A9B" w:rsidRDefault="0080023F" w:rsidP="0080023F">
      <w:pPr>
        <w:pStyle w:val="Rubrik2"/>
        <w:rPr>
          <w:lang w:val="en-US"/>
        </w:rPr>
      </w:pPr>
      <w:r>
        <w:rPr>
          <w:lang w:val="en-US"/>
        </w:rPr>
        <w:t>Implementation of call</w:t>
      </w:r>
    </w:p>
    <w:p w14:paraId="626DC2FE" w14:textId="642E96E3" w:rsidR="0080023F" w:rsidRDefault="0080023F" w:rsidP="0080023F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 within the framework of Eureka’s Global Stars program</w:t>
      </w:r>
    </w:p>
    <w:p w14:paraId="6A5F6272" w14:textId="1EA75688" w:rsidR="0080023F" w:rsidRDefault="0080023F" w:rsidP="0080023F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China matches the total budget of the participating European countries</w:t>
      </w:r>
    </w:p>
    <w:p w14:paraId="14AF62EB" w14:textId="62B73568" w:rsidR="0080023F" w:rsidRDefault="0080023F" w:rsidP="0080023F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Timeline:</w:t>
      </w:r>
    </w:p>
    <w:p w14:paraId="2988CEE5" w14:textId="6866FA69" w:rsidR="0080023F" w:rsidRDefault="0080023F" w:rsidP="0080023F">
      <w:pPr>
        <w:pStyle w:val="Liststycke"/>
        <w:numPr>
          <w:ilvl w:val="1"/>
          <w:numId w:val="1"/>
        </w:numPr>
        <w:rPr>
          <w:lang w:val="en-US"/>
        </w:rPr>
      </w:pPr>
      <w:r>
        <w:rPr>
          <w:lang w:val="en-US"/>
        </w:rPr>
        <w:t>Discussion and agreement on focus of call: August 2021</w:t>
      </w:r>
    </w:p>
    <w:p w14:paraId="54477053" w14:textId="55031DA6" w:rsidR="0080023F" w:rsidRDefault="0080023F" w:rsidP="0080023F">
      <w:pPr>
        <w:pStyle w:val="Liststycke"/>
        <w:numPr>
          <w:ilvl w:val="1"/>
          <w:numId w:val="1"/>
        </w:numPr>
        <w:rPr>
          <w:lang w:val="en-US"/>
        </w:rPr>
      </w:pPr>
      <w:r>
        <w:rPr>
          <w:lang w:val="en-US"/>
        </w:rPr>
        <w:t>Discussion and agreement (signing) on scope and implementation: October 2021</w:t>
      </w:r>
    </w:p>
    <w:p w14:paraId="3D91217F" w14:textId="655847EE" w:rsidR="0080023F" w:rsidRDefault="0080023F" w:rsidP="0080023F">
      <w:pPr>
        <w:pStyle w:val="Liststycke"/>
        <w:numPr>
          <w:ilvl w:val="1"/>
          <w:numId w:val="1"/>
        </w:numPr>
        <w:rPr>
          <w:lang w:val="en-US"/>
        </w:rPr>
      </w:pPr>
      <w:r>
        <w:rPr>
          <w:lang w:val="en-US"/>
        </w:rPr>
        <w:t>Call launch; Virtual matchmaking for interested companies and institutes: November 2021</w:t>
      </w:r>
    </w:p>
    <w:p w14:paraId="2584CF5B" w14:textId="7E1A1F71" w:rsidR="0080023F" w:rsidRDefault="0080023F" w:rsidP="0080023F">
      <w:pPr>
        <w:pStyle w:val="Liststycke"/>
        <w:numPr>
          <w:ilvl w:val="1"/>
          <w:numId w:val="1"/>
        </w:numPr>
        <w:rPr>
          <w:lang w:val="en-US"/>
        </w:rPr>
      </w:pPr>
      <w:r>
        <w:rPr>
          <w:lang w:val="en-US"/>
        </w:rPr>
        <w:t>Closing of call: January 2022</w:t>
      </w:r>
    </w:p>
    <w:p w14:paraId="4B3521EB" w14:textId="6E0D5D7B" w:rsidR="0080023F" w:rsidRPr="0080023F" w:rsidRDefault="0080023F" w:rsidP="0080023F">
      <w:pPr>
        <w:pStyle w:val="Liststycke"/>
        <w:numPr>
          <w:ilvl w:val="1"/>
          <w:numId w:val="1"/>
        </w:numPr>
        <w:rPr>
          <w:lang w:val="en-US"/>
        </w:rPr>
      </w:pPr>
      <w:r>
        <w:rPr>
          <w:lang w:val="en-US"/>
        </w:rPr>
        <w:t>Evaluation of proposals: April 2022</w:t>
      </w:r>
    </w:p>
    <w:sectPr w:rsidR="0080023F" w:rsidRPr="00800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162E"/>
    <w:multiLevelType w:val="hybridMultilevel"/>
    <w:tmpl w:val="96F8461A"/>
    <w:lvl w:ilvl="0" w:tplc="9CA6FB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1E"/>
    <w:rsid w:val="003A341E"/>
    <w:rsid w:val="003D2159"/>
    <w:rsid w:val="0080023F"/>
    <w:rsid w:val="00E0257A"/>
    <w:rsid w:val="00F16A9B"/>
    <w:rsid w:val="00F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2948"/>
  <w15:chartTrackingRefBased/>
  <w15:docId w15:val="{1D9839EA-D30F-8E48-BB4E-52488E65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A3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34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A3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A34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3A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Steen Anouk</dc:creator>
  <cp:keywords/>
  <dc:description/>
  <cp:lastModifiedBy>Claes de Serves</cp:lastModifiedBy>
  <cp:revision>2</cp:revision>
  <dcterms:created xsi:type="dcterms:W3CDTF">2021-09-06T13:52:00Z</dcterms:created>
  <dcterms:modified xsi:type="dcterms:W3CDTF">2021-09-06T13:52:00Z</dcterms:modified>
</cp:coreProperties>
</file>